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D14D5" w14:textId="57844DF1" w:rsidR="00583C9A" w:rsidRDefault="00583C9A">
      <w:pPr>
        <w:widowControl/>
        <w:shd w:val="clear" w:color="auto" w:fill="FFFFFF"/>
        <w:spacing w:after="195" w:line="293" w:lineRule="atLeast"/>
        <w:jc w:val="left"/>
        <w:rPr>
          <w:rFonts w:ascii="仿宋" w:eastAsia="仿宋" w:hAnsi="仿宋" w:hint="eastAsia"/>
          <w:b/>
          <w:kern w:val="0"/>
          <w:sz w:val="24"/>
          <w:szCs w:val="24"/>
        </w:rPr>
      </w:pPr>
    </w:p>
    <w:tbl>
      <w:tblPr>
        <w:tblStyle w:val="a8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66"/>
        <w:gridCol w:w="2151"/>
        <w:gridCol w:w="1927"/>
        <w:gridCol w:w="2058"/>
        <w:gridCol w:w="5010"/>
      </w:tblGrid>
      <w:tr w:rsidR="00EB79A0" w14:paraId="44030707" w14:textId="77777777" w:rsidTr="00EB79A0">
        <w:trPr>
          <w:trHeight w:val="1041"/>
        </w:trPr>
        <w:tc>
          <w:tcPr>
            <w:tcW w:w="136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452757" w14:textId="16D9E5CA" w:rsidR="00EB79A0" w:rsidRDefault="00EB79A0" w:rsidP="00EB79A0">
            <w:pPr>
              <w:widowControl/>
              <w:jc w:val="center"/>
              <w:rPr>
                <w:rFonts w:asciiTheme="minorEastAsia" w:hAnsiTheme="minorEastAsia"/>
                <w:b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1"/>
              </w:rPr>
              <w:t>内蒙古伊泰化工有限责任公司202</w:t>
            </w:r>
            <w:r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8"/>
                <w:szCs w:val="21"/>
              </w:rPr>
              <w:t>3</w:t>
            </w: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1"/>
              </w:rPr>
              <w:t>年一般固</w:t>
            </w:r>
            <w:proofErr w:type="gramStart"/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1"/>
              </w:rPr>
              <w:t>废情况</w:t>
            </w:r>
            <w:proofErr w:type="gramEnd"/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8"/>
                <w:szCs w:val="21"/>
              </w:rPr>
              <w:t>统计表</w:t>
            </w:r>
          </w:p>
        </w:tc>
      </w:tr>
      <w:tr w:rsidR="00EB79A0" w14:paraId="56BC2CCE" w14:textId="77777777" w:rsidTr="00EB79A0">
        <w:trPr>
          <w:trHeight w:val="565"/>
        </w:trPr>
        <w:tc>
          <w:tcPr>
            <w:tcW w:w="2466" w:type="dxa"/>
            <w:tcBorders>
              <w:top w:val="single" w:sz="4" w:space="0" w:color="auto"/>
            </w:tcBorders>
            <w:vAlign w:val="center"/>
          </w:tcPr>
          <w:p w14:paraId="433169E4" w14:textId="77777777" w:rsidR="00EB79A0" w:rsidRPr="00EB79A0" w:rsidRDefault="00EB79A0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EB79A0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2151" w:type="dxa"/>
            <w:tcBorders>
              <w:top w:val="single" w:sz="4" w:space="0" w:color="auto"/>
            </w:tcBorders>
            <w:vAlign w:val="center"/>
          </w:tcPr>
          <w:p w14:paraId="59B81B34" w14:textId="77777777" w:rsidR="00EB79A0" w:rsidRPr="00EB79A0" w:rsidRDefault="00EB79A0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EB79A0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产生量（吨）</w:t>
            </w:r>
          </w:p>
        </w:tc>
        <w:tc>
          <w:tcPr>
            <w:tcW w:w="1927" w:type="dxa"/>
            <w:tcBorders>
              <w:top w:val="single" w:sz="4" w:space="0" w:color="auto"/>
            </w:tcBorders>
            <w:vAlign w:val="center"/>
          </w:tcPr>
          <w:p w14:paraId="06F88FC2" w14:textId="77777777" w:rsidR="00EB79A0" w:rsidRPr="00EB79A0" w:rsidRDefault="00EB79A0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EB79A0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处置量（吨）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vAlign w:val="center"/>
          </w:tcPr>
          <w:p w14:paraId="73E6CD4B" w14:textId="20829C37" w:rsidR="00EB79A0" w:rsidRPr="00EB79A0" w:rsidRDefault="00EB79A0">
            <w:pPr>
              <w:widowControl/>
              <w:jc w:val="center"/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</w:pPr>
            <w:r w:rsidRPr="00EB79A0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利用量（吨）</w:t>
            </w:r>
          </w:p>
        </w:tc>
        <w:tc>
          <w:tcPr>
            <w:tcW w:w="5009" w:type="dxa"/>
            <w:tcBorders>
              <w:top w:val="single" w:sz="4" w:space="0" w:color="auto"/>
            </w:tcBorders>
            <w:vAlign w:val="center"/>
          </w:tcPr>
          <w:p w14:paraId="08AFAE3E" w14:textId="04E22D0C" w:rsidR="00EB79A0" w:rsidRPr="00EB79A0" w:rsidRDefault="00EB79A0">
            <w:pPr>
              <w:widowControl/>
              <w:jc w:val="center"/>
              <w:rPr>
                <w:rFonts w:asciiTheme="minorEastAsia" w:hAnsiTheme="minorEastAsia"/>
                <w:b/>
                <w:bCs/>
                <w:kern w:val="0"/>
                <w:szCs w:val="21"/>
              </w:rPr>
            </w:pPr>
            <w:r w:rsidRPr="00EB79A0">
              <w:rPr>
                <w:rFonts w:asciiTheme="minorEastAsia" w:hAnsiTheme="minorEastAsia" w:hint="eastAsia"/>
                <w:b/>
                <w:bCs/>
                <w:kern w:val="0"/>
                <w:szCs w:val="21"/>
              </w:rPr>
              <w:t>接收</w:t>
            </w:r>
            <w:r w:rsidRPr="00EB79A0">
              <w:rPr>
                <w:rFonts w:asciiTheme="minorEastAsia" w:hAnsiTheme="minorEastAsia"/>
                <w:b/>
                <w:bCs/>
                <w:kern w:val="0"/>
                <w:szCs w:val="21"/>
              </w:rPr>
              <w:t>单位名称</w:t>
            </w:r>
          </w:p>
        </w:tc>
      </w:tr>
      <w:tr w:rsidR="00EB79A0" w14:paraId="116F01FD" w14:textId="77777777" w:rsidTr="00EB79A0">
        <w:trPr>
          <w:trHeight w:val="547"/>
        </w:trPr>
        <w:tc>
          <w:tcPr>
            <w:tcW w:w="2466" w:type="dxa"/>
            <w:vAlign w:val="center"/>
          </w:tcPr>
          <w:p w14:paraId="0C0FC217" w14:textId="77777777" w:rsidR="00EB79A0" w:rsidRDefault="00EB79A0" w:rsidP="00EB79A0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锅炉炉灰</w:t>
            </w:r>
          </w:p>
        </w:tc>
        <w:tc>
          <w:tcPr>
            <w:tcW w:w="2151" w:type="dxa"/>
            <w:vAlign w:val="center"/>
          </w:tcPr>
          <w:p w14:paraId="5395AB5F" w14:textId="01E1D895" w:rsidR="00EB79A0" w:rsidRDefault="00EB79A0" w:rsidP="00EB79A0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/>
                <w:bCs/>
                <w:color w:val="000000"/>
                <w:szCs w:val="21"/>
              </w:rPr>
              <w:t>158943.58</w:t>
            </w:r>
          </w:p>
        </w:tc>
        <w:tc>
          <w:tcPr>
            <w:tcW w:w="1927" w:type="dxa"/>
            <w:vAlign w:val="center"/>
          </w:tcPr>
          <w:p w14:paraId="2FDC2C23" w14:textId="736A3BA3" w:rsidR="00EB79A0" w:rsidRDefault="00EB79A0" w:rsidP="00EB79A0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/>
                <w:bCs/>
                <w:color w:val="000000"/>
                <w:szCs w:val="21"/>
              </w:rPr>
              <w:t>158943.58</w:t>
            </w:r>
          </w:p>
        </w:tc>
        <w:tc>
          <w:tcPr>
            <w:tcW w:w="2058" w:type="dxa"/>
            <w:vAlign w:val="center"/>
          </w:tcPr>
          <w:p w14:paraId="637917BC" w14:textId="3C5A1A9A" w:rsidR="00EB79A0" w:rsidRDefault="00EB79A0" w:rsidP="00EB79A0">
            <w:pPr>
              <w:widowControl/>
              <w:tabs>
                <w:tab w:val="left" w:pos="795"/>
              </w:tabs>
              <w:jc w:val="center"/>
              <w:rPr>
                <w:rFonts w:asciiTheme="minorEastAsia" w:hAnsiTheme="minorEastAsia" w:hint="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0</w:t>
            </w:r>
          </w:p>
        </w:tc>
        <w:tc>
          <w:tcPr>
            <w:tcW w:w="5009" w:type="dxa"/>
            <w:vAlign w:val="center"/>
          </w:tcPr>
          <w:p w14:paraId="2C95FF47" w14:textId="785EAF54" w:rsidR="00EB79A0" w:rsidRDefault="00EB79A0" w:rsidP="00EB79A0">
            <w:pPr>
              <w:widowControl/>
              <w:tabs>
                <w:tab w:val="left" w:pos="795"/>
              </w:tabs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杭锦旗</w:t>
            </w:r>
            <w:r>
              <w:rPr>
                <w:rFonts w:asciiTheme="minorEastAsia" w:hAnsiTheme="minorEastAsia"/>
                <w:kern w:val="0"/>
                <w:szCs w:val="21"/>
              </w:rPr>
              <w:t>信诺</w:t>
            </w:r>
            <w:r>
              <w:rPr>
                <w:rFonts w:asciiTheme="minorEastAsia" w:hAnsiTheme="minorEastAsia" w:hint="eastAsia"/>
                <w:kern w:val="0"/>
                <w:szCs w:val="21"/>
              </w:rPr>
              <w:t>市政</w:t>
            </w:r>
            <w:r>
              <w:rPr>
                <w:rFonts w:asciiTheme="minorEastAsia" w:hAnsiTheme="minorEastAsia"/>
                <w:kern w:val="0"/>
                <w:szCs w:val="21"/>
              </w:rPr>
              <w:t>建设投资有限公司</w:t>
            </w:r>
          </w:p>
        </w:tc>
      </w:tr>
      <w:tr w:rsidR="00EB79A0" w14:paraId="41EF3E3F" w14:textId="77777777" w:rsidTr="00EB79A0">
        <w:trPr>
          <w:trHeight w:val="565"/>
        </w:trPr>
        <w:tc>
          <w:tcPr>
            <w:tcW w:w="2466" w:type="dxa"/>
            <w:vAlign w:val="center"/>
          </w:tcPr>
          <w:p w14:paraId="6AAC0D6A" w14:textId="77777777" w:rsidR="00EB79A0" w:rsidRDefault="00EB79A0" w:rsidP="00EB79A0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锅炉炉渣</w:t>
            </w:r>
          </w:p>
        </w:tc>
        <w:tc>
          <w:tcPr>
            <w:tcW w:w="2151" w:type="dxa"/>
            <w:vAlign w:val="center"/>
          </w:tcPr>
          <w:p w14:paraId="658B98C9" w14:textId="1DB34C24" w:rsidR="00EB79A0" w:rsidRDefault="00EB79A0" w:rsidP="00EB79A0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/>
                <w:bCs/>
                <w:color w:val="000000"/>
                <w:szCs w:val="21"/>
              </w:rPr>
              <w:t>39750.02</w:t>
            </w:r>
          </w:p>
        </w:tc>
        <w:tc>
          <w:tcPr>
            <w:tcW w:w="1927" w:type="dxa"/>
            <w:vAlign w:val="center"/>
          </w:tcPr>
          <w:p w14:paraId="37714BD5" w14:textId="156DB6F8" w:rsidR="00EB79A0" w:rsidRDefault="00EB79A0" w:rsidP="00EB79A0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/>
                <w:bCs/>
                <w:color w:val="000000"/>
                <w:szCs w:val="21"/>
              </w:rPr>
              <w:t>39750.02</w:t>
            </w:r>
          </w:p>
        </w:tc>
        <w:tc>
          <w:tcPr>
            <w:tcW w:w="2058" w:type="dxa"/>
            <w:vAlign w:val="center"/>
          </w:tcPr>
          <w:p w14:paraId="3A0AC074" w14:textId="67BB6075" w:rsidR="00EB79A0" w:rsidRDefault="00EB79A0" w:rsidP="00EB79A0">
            <w:pPr>
              <w:widowControl/>
              <w:jc w:val="center"/>
              <w:rPr>
                <w:rFonts w:asciiTheme="minorEastAsia" w:hAnsiTheme="minorEastAsia" w:hint="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0</w:t>
            </w:r>
          </w:p>
        </w:tc>
        <w:tc>
          <w:tcPr>
            <w:tcW w:w="5009" w:type="dxa"/>
            <w:vAlign w:val="center"/>
          </w:tcPr>
          <w:p w14:paraId="10770B0A" w14:textId="379068A1" w:rsidR="00EB79A0" w:rsidRDefault="00EB79A0" w:rsidP="00EB79A0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杭锦旗</w:t>
            </w:r>
            <w:r>
              <w:rPr>
                <w:rFonts w:asciiTheme="minorEastAsia" w:hAnsiTheme="minorEastAsia"/>
                <w:kern w:val="0"/>
                <w:szCs w:val="21"/>
              </w:rPr>
              <w:t>信诺</w:t>
            </w:r>
            <w:r>
              <w:rPr>
                <w:rFonts w:asciiTheme="minorEastAsia" w:hAnsiTheme="minorEastAsia" w:hint="eastAsia"/>
                <w:kern w:val="0"/>
                <w:szCs w:val="21"/>
              </w:rPr>
              <w:t>市政</w:t>
            </w:r>
            <w:r>
              <w:rPr>
                <w:rFonts w:asciiTheme="minorEastAsia" w:hAnsiTheme="minorEastAsia"/>
                <w:kern w:val="0"/>
                <w:szCs w:val="21"/>
              </w:rPr>
              <w:t>建设投资有限公司</w:t>
            </w:r>
          </w:p>
        </w:tc>
      </w:tr>
      <w:tr w:rsidR="00EB79A0" w14:paraId="0C583FC6" w14:textId="77777777" w:rsidTr="00EB79A0">
        <w:trPr>
          <w:trHeight w:val="547"/>
        </w:trPr>
        <w:tc>
          <w:tcPr>
            <w:tcW w:w="2466" w:type="dxa"/>
            <w:vAlign w:val="center"/>
          </w:tcPr>
          <w:p w14:paraId="1233D8E5" w14:textId="77777777" w:rsidR="00EB79A0" w:rsidRDefault="00EB79A0" w:rsidP="00EB79A0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气化渣</w:t>
            </w:r>
          </w:p>
        </w:tc>
        <w:tc>
          <w:tcPr>
            <w:tcW w:w="2151" w:type="dxa"/>
            <w:vAlign w:val="center"/>
          </w:tcPr>
          <w:p w14:paraId="6A149325" w14:textId="5EA685ED" w:rsidR="00EB79A0" w:rsidRDefault="00EB79A0" w:rsidP="00EB79A0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/>
                <w:bCs/>
                <w:color w:val="000000"/>
                <w:szCs w:val="21"/>
              </w:rPr>
              <w:t>1051375.9</w:t>
            </w:r>
          </w:p>
        </w:tc>
        <w:tc>
          <w:tcPr>
            <w:tcW w:w="1927" w:type="dxa"/>
            <w:vAlign w:val="center"/>
          </w:tcPr>
          <w:p w14:paraId="325DD6FF" w14:textId="033057F1" w:rsidR="00EB79A0" w:rsidRDefault="00EB79A0" w:rsidP="00EB79A0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/>
                <w:bCs/>
                <w:color w:val="000000"/>
                <w:szCs w:val="21"/>
              </w:rPr>
              <w:t>1051375.9</w:t>
            </w:r>
          </w:p>
        </w:tc>
        <w:tc>
          <w:tcPr>
            <w:tcW w:w="2058" w:type="dxa"/>
            <w:vAlign w:val="center"/>
          </w:tcPr>
          <w:p w14:paraId="358ACD90" w14:textId="1A705288" w:rsidR="00EB79A0" w:rsidRDefault="00EB79A0" w:rsidP="00EB79A0">
            <w:pPr>
              <w:widowControl/>
              <w:jc w:val="center"/>
              <w:rPr>
                <w:rFonts w:asciiTheme="minorEastAsia" w:hAnsiTheme="minorEastAsia" w:hint="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0</w:t>
            </w:r>
          </w:p>
        </w:tc>
        <w:tc>
          <w:tcPr>
            <w:tcW w:w="5009" w:type="dxa"/>
            <w:vAlign w:val="center"/>
          </w:tcPr>
          <w:p w14:paraId="550DC555" w14:textId="4986056C" w:rsidR="00EB79A0" w:rsidRDefault="00EB79A0" w:rsidP="00EB79A0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杭锦旗</w:t>
            </w:r>
            <w:r>
              <w:rPr>
                <w:rFonts w:asciiTheme="minorEastAsia" w:hAnsiTheme="minorEastAsia"/>
                <w:kern w:val="0"/>
                <w:szCs w:val="21"/>
              </w:rPr>
              <w:t>信诺</w:t>
            </w:r>
            <w:r>
              <w:rPr>
                <w:rFonts w:asciiTheme="minorEastAsia" w:hAnsiTheme="minorEastAsia" w:hint="eastAsia"/>
                <w:kern w:val="0"/>
                <w:szCs w:val="21"/>
              </w:rPr>
              <w:t>市政</w:t>
            </w:r>
            <w:r>
              <w:rPr>
                <w:rFonts w:asciiTheme="minorEastAsia" w:hAnsiTheme="minorEastAsia"/>
                <w:kern w:val="0"/>
                <w:szCs w:val="21"/>
              </w:rPr>
              <w:t>建设投资有限公司</w:t>
            </w:r>
          </w:p>
        </w:tc>
      </w:tr>
      <w:tr w:rsidR="00EB79A0" w14:paraId="076DBF52" w14:textId="77777777" w:rsidTr="00EB79A0">
        <w:trPr>
          <w:trHeight w:val="547"/>
        </w:trPr>
        <w:tc>
          <w:tcPr>
            <w:tcW w:w="2466" w:type="dxa"/>
            <w:vAlign w:val="center"/>
          </w:tcPr>
          <w:p w14:paraId="30934601" w14:textId="77777777" w:rsidR="00EB79A0" w:rsidRDefault="00EB79A0" w:rsidP="00EB79A0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无机污泥</w:t>
            </w:r>
          </w:p>
        </w:tc>
        <w:tc>
          <w:tcPr>
            <w:tcW w:w="2151" w:type="dxa"/>
            <w:vAlign w:val="center"/>
          </w:tcPr>
          <w:p w14:paraId="1CF15B3F" w14:textId="555B7647" w:rsidR="00EB79A0" w:rsidRDefault="00EB79A0" w:rsidP="00EB79A0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/>
                <w:bCs/>
                <w:color w:val="000000"/>
                <w:szCs w:val="21"/>
              </w:rPr>
              <w:t>70449.56</w:t>
            </w:r>
          </w:p>
        </w:tc>
        <w:tc>
          <w:tcPr>
            <w:tcW w:w="1927" w:type="dxa"/>
            <w:vAlign w:val="center"/>
          </w:tcPr>
          <w:p w14:paraId="72465347" w14:textId="56AB66F2" w:rsidR="00EB79A0" w:rsidRDefault="00EB79A0" w:rsidP="00EB79A0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/>
                <w:bCs/>
                <w:color w:val="000000"/>
                <w:szCs w:val="21"/>
              </w:rPr>
              <w:t>70449.56</w:t>
            </w:r>
          </w:p>
        </w:tc>
        <w:tc>
          <w:tcPr>
            <w:tcW w:w="2058" w:type="dxa"/>
            <w:vAlign w:val="center"/>
          </w:tcPr>
          <w:p w14:paraId="0617B90E" w14:textId="621ADFB4" w:rsidR="00EB79A0" w:rsidRDefault="00EB79A0" w:rsidP="00EB79A0">
            <w:pPr>
              <w:widowControl/>
              <w:jc w:val="center"/>
              <w:rPr>
                <w:rFonts w:asciiTheme="minorEastAsia" w:hAnsiTheme="minorEastAsia" w:hint="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0</w:t>
            </w:r>
          </w:p>
        </w:tc>
        <w:tc>
          <w:tcPr>
            <w:tcW w:w="5009" w:type="dxa"/>
            <w:vAlign w:val="center"/>
          </w:tcPr>
          <w:p w14:paraId="0EF5D15E" w14:textId="28FCD22C" w:rsidR="00EB79A0" w:rsidRDefault="00EB79A0" w:rsidP="00EB79A0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杭锦旗</w:t>
            </w:r>
            <w:r>
              <w:rPr>
                <w:rFonts w:asciiTheme="minorEastAsia" w:hAnsiTheme="minorEastAsia"/>
                <w:kern w:val="0"/>
                <w:szCs w:val="21"/>
              </w:rPr>
              <w:t>信诺</w:t>
            </w:r>
            <w:r>
              <w:rPr>
                <w:rFonts w:asciiTheme="minorEastAsia" w:hAnsiTheme="minorEastAsia" w:hint="eastAsia"/>
                <w:kern w:val="0"/>
                <w:szCs w:val="21"/>
              </w:rPr>
              <w:t>市政</w:t>
            </w:r>
            <w:r>
              <w:rPr>
                <w:rFonts w:asciiTheme="minorEastAsia" w:hAnsiTheme="minorEastAsia"/>
                <w:kern w:val="0"/>
                <w:szCs w:val="21"/>
              </w:rPr>
              <w:t>建设投资有限公司</w:t>
            </w:r>
          </w:p>
        </w:tc>
      </w:tr>
      <w:tr w:rsidR="00EB79A0" w14:paraId="010B5373" w14:textId="77777777" w:rsidTr="00EB79A0">
        <w:trPr>
          <w:trHeight w:val="547"/>
        </w:trPr>
        <w:tc>
          <w:tcPr>
            <w:tcW w:w="2466" w:type="dxa"/>
            <w:vAlign w:val="center"/>
          </w:tcPr>
          <w:p w14:paraId="127B8907" w14:textId="2FAD9500" w:rsidR="00EB79A0" w:rsidRDefault="00EB79A0" w:rsidP="00EB79A0">
            <w:pPr>
              <w:widowControl/>
              <w:jc w:val="center"/>
              <w:rPr>
                <w:rFonts w:asciiTheme="minorEastAsia" w:hAnsiTheme="minorEastAsia" w:hint="eastAsia"/>
                <w:bCs/>
                <w:color w:val="000000"/>
                <w:szCs w:val="21"/>
              </w:rPr>
            </w:pPr>
            <w:r w:rsidRPr="00EB79A0">
              <w:rPr>
                <w:rFonts w:asciiTheme="minorEastAsia" w:hAnsiTheme="minorEastAsia" w:hint="eastAsia"/>
                <w:bCs/>
                <w:color w:val="000000"/>
                <w:szCs w:val="21"/>
              </w:rPr>
              <w:t>废旧玻璃钢</w:t>
            </w:r>
          </w:p>
        </w:tc>
        <w:tc>
          <w:tcPr>
            <w:tcW w:w="2151" w:type="dxa"/>
            <w:vAlign w:val="center"/>
          </w:tcPr>
          <w:p w14:paraId="28449940" w14:textId="28006576" w:rsidR="00EB79A0" w:rsidRDefault="00EB79A0" w:rsidP="00EB79A0">
            <w:pPr>
              <w:widowControl/>
              <w:jc w:val="center"/>
              <w:rPr>
                <w:rFonts w:asciiTheme="minorEastAsia" w:hAnsiTheme="minorEastAsia"/>
                <w:bCs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1</w:t>
            </w:r>
            <w:r>
              <w:rPr>
                <w:rFonts w:asciiTheme="minorEastAsia" w:hAnsiTheme="minorEastAsia"/>
                <w:bCs/>
                <w:color w:val="000000"/>
                <w:szCs w:val="21"/>
              </w:rPr>
              <w:t>94.46</w:t>
            </w:r>
          </w:p>
        </w:tc>
        <w:tc>
          <w:tcPr>
            <w:tcW w:w="1927" w:type="dxa"/>
            <w:vAlign w:val="center"/>
          </w:tcPr>
          <w:p w14:paraId="6AB7FF91" w14:textId="1D6A86E6" w:rsidR="00EB79A0" w:rsidRDefault="00EB79A0" w:rsidP="00EB79A0">
            <w:pPr>
              <w:widowControl/>
              <w:jc w:val="center"/>
              <w:rPr>
                <w:rFonts w:asciiTheme="minorEastAsia" w:hAnsiTheme="minorEastAsia" w:hint="eastAsia"/>
                <w:bCs/>
                <w:color w:val="000000"/>
                <w:szCs w:val="21"/>
              </w:rPr>
            </w:pPr>
            <w:r>
              <w:rPr>
                <w:rFonts w:asciiTheme="minorEastAsia" w:hAnsiTheme="minorEastAsia"/>
                <w:bCs/>
                <w:color w:val="000000"/>
                <w:szCs w:val="21"/>
              </w:rPr>
              <w:t>0</w:t>
            </w:r>
          </w:p>
        </w:tc>
        <w:tc>
          <w:tcPr>
            <w:tcW w:w="2058" w:type="dxa"/>
            <w:vAlign w:val="center"/>
          </w:tcPr>
          <w:p w14:paraId="75617E96" w14:textId="42D8AE04" w:rsidR="00EB79A0" w:rsidRDefault="00EB79A0" w:rsidP="00EB79A0">
            <w:pPr>
              <w:widowControl/>
              <w:jc w:val="center"/>
              <w:rPr>
                <w:rFonts w:asciiTheme="minorEastAsia" w:hAnsiTheme="minorEastAsia" w:hint="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1</w:t>
            </w:r>
            <w:r>
              <w:rPr>
                <w:rFonts w:asciiTheme="minorEastAsia" w:hAnsiTheme="minorEastAsia"/>
                <w:kern w:val="0"/>
                <w:szCs w:val="21"/>
              </w:rPr>
              <w:t>94.46</w:t>
            </w:r>
          </w:p>
        </w:tc>
        <w:tc>
          <w:tcPr>
            <w:tcW w:w="5009" w:type="dxa"/>
            <w:vAlign w:val="center"/>
          </w:tcPr>
          <w:p w14:paraId="2FD45D48" w14:textId="338F8056" w:rsidR="00EB79A0" w:rsidRDefault="00EB79A0" w:rsidP="00EB79A0">
            <w:pPr>
              <w:widowControl/>
              <w:jc w:val="center"/>
              <w:rPr>
                <w:rFonts w:asciiTheme="minorEastAsia" w:hAnsiTheme="minorEastAsia" w:hint="eastAsia"/>
                <w:kern w:val="0"/>
                <w:szCs w:val="21"/>
              </w:rPr>
            </w:pPr>
            <w:r w:rsidRPr="00EB79A0">
              <w:rPr>
                <w:rFonts w:asciiTheme="minorEastAsia" w:hAnsiTheme="minorEastAsia" w:hint="eastAsia"/>
                <w:kern w:val="0"/>
                <w:szCs w:val="21"/>
              </w:rPr>
              <w:t>衡水桔镁秸秆综合利用有限公司</w:t>
            </w:r>
          </w:p>
        </w:tc>
      </w:tr>
      <w:tr w:rsidR="00EB79A0" w14:paraId="3C4E8BB4" w14:textId="77777777" w:rsidTr="00EB79A0">
        <w:trPr>
          <w:trHeight w:val="547"/>
        </w:trPr>
        <w:tc>
          <w:tcPr>
            <w:tcW w:w="2466" w:type="dxa"/>
            <w:vAlign w:val="center"/>
          </w:tcPr>
          <w:p w14:paraId="2A8D1069" w14:textId="613901B1" w:rsidR="00EB79A0" w:rsidRDefault="00EB79A0" w:rsidP="00EB79A0">
            <w:pPr>
              <w:widowControl/>
              <w:jc w:val="center"/>
              <w:rPr>
                <w:rFonts w:asciiTheme="minorEastAsia" w:hAnsiTheme="minorEastAsia" w:hint="eastAsia"/>
                <w:bCs/>
                <w:color w:val="000000"/>
                <w:szCs w:val="21"/>
              </w:rPr>
            </w:pPr>
            <w:r w:rsidRPr="00EB79A0">
              <w:rPr>
                <w:rFonts w:asciiTheme="minorEastAsia" w:hAnsiTheme="minorEastAsia" w:hint="eastAsia"/>
                <w:bCs/>
                <w:color w:val="000000"/>
                <w:szCs w:val="21"/>
              </w:rPr>
              <w:t>废旧</w:t>
            </w:r>
            <w:proofErr w:type="gramStart"/>
            <w:r w:rsidRPr="00EB79A0">
              <w:rPr>
                <w:rFonts w:asciiTheme="minorEastAsia" w:hAnsiTheme="minorEastAsia" w:hint="eastAsia"/>
                <w:bCs/>
                <w:color w:val="000000"/>
                <w:szCs w:val="21"/>
              </w:rPr>
              <w:t>高铬砖</w:t>
            </w:r>
            <w:proofErr w:type="gramEnd"/>
          </w:p>
        </w:tc>
        <w:tc>
          <w:tcPr>
            <w:tcW w:w="2151" w:type="dxa"/>
            <w:vAlign w:val="center"/>
          </w:tcPr>
          <w:p w14:paraId="00BB5761" w14:textId="56C5BB5D" w:rsidR="00EB79A0" w:rsidRDefault="00EB79A0" w:rsidP="00EB79A0">
            <w:pPr>
              <w:widowControl/>
              <w:jc w:val="center"/>
              <w:rPr>
                <w:rFonts w:asciiTheme="minorEastAsia" w:hAnsiTheme="minorEastAsia"/>
                <w:bCs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3</w:t>
            </w:r>
            <w:r>
              <w:rPr>
                <w:rFonts w:asciiTheme="minorEastAsia" w:hAnsiTheme="minorEastAsia"/>
                <w:bCs/>
                <w:color w:val="000000"/>
                <w:szCs w:val="21"/>
              </w:rPr>
              <w:t>0.76</w:t>
            </w:r>
          </w:p>
        </w:tc>
        <w:tc>
          <w:tcPr>
            <w:tcW w:w="1927" w:type="dxa"/>
            <w:vAlign w:val="center"/>
          </w:tcPr>
          <w:p w14:paraId="2E13CAF1" w14:textId="35DE5A27" w:rsidR="00EB79A0" w:rsidRDefault="00EB79A0" w:rsidP="00EB79A0">
            <w:pPr>
              <w:widowControl/>
              <w:jc w:val="center"/>
              <w:rPr>
                <w:rFonts w:asciiTheme="minorEastAsia" w:hAnsiTheme="minorEastAsia" w:hint="eastAsia"/>
                <w:bCs/>
                <w:color w:val="000000"/>
                <w:szCs w:val="21"/>
              </w:rPr>
            </w:pPr>
            <w:r>
              <w:rPr>
                <w:rFonts w:asciiTheme="minorEastAsia" w:hAnsiTheme="minorEastAsia"/>
                <w:bCs/>
                <w:color w:val="000000"/>
                <w:szCs w:val="21"/>
              </w:rPr>
              <w:t>0</w:t>
            </w:r>
          </w:p>
        </w:tc>
        <w:tc>
          <w:tcPr>
            <w:tcW w:w="2058" w:type="dxa"/>
            <w:vAlign w:val="center"/>
          </w:tcPr>
          <w:p w14:paraId="5CE76A61" w14:textId="0D8E1E40" w:rsidR="00EB79A0" w:rsidRDefault="00EB79A0" w:rsidP="00EB79A0">
            <w:pPr>
              <w:widowControl/>
              <w:jc w:val="center"/>
              <w:rPr>
                <w:rFonts w:asciiTheme="minorEastAsia" w:hAnsiTheme="minorEastAsia" w:hint="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3</w:t>
            </w:r>
            <w:r>
              <w:rPr>
                <w:rFonts w:asciiTheme="minorEastAsia" w:hAnsiTheme="minorEastAsia"/>
                <w:kern w:val="0"/>
                <w:szCs w:val="21"/>
              </w:rPr>
              <w:t>0.76</w:t>
            </w:r>
          </w:p>
        </w:tc>
        <w:tc>
          <w:tcPr>
            <w:tcW w:w="5009" w:type="dxa"/>
            <w:vAlign w:val="center"/>
          </w:tcPr>
          <w:p w14:paraId="485D3F34" w14:textId="00A2EE82" w:rsidR="00EB79A0" w:rsidRDefault="00EB79A0" w:rsidP="00EB79A0">
            <w:pPr>
              <w:widowControl/>
              <w:jc w:val="center"/>
              <w:rPr>
                <w:rFonts w:asciiTheme="minorEastAsia" w:hAnsiTheme="minorEastAsia" w:hint="eastAsia"/>
                <w:kern w:val="0"/>
                <w:szCs w:val="21"/>
              </w:rPr>
            </w:pPr>
            <w:r w:rsidRPr="00EB79A0">
              <w:rPr>
                <w:rFonts w:asciiTheme="minorEastAsia" w:hAnsiTheme="minorEastAsia" w:hint="eastAsia"/>
                <w:kern w:val="0"/>
                <w:szCs w:val="21"/>
              </w:rPr>
              <w:t>洛阳市金桐工贸有限公司</w:t>
            </w:r>
          </w:p>
        </w:tc>
      </w:tr>
      <w:tr w:rsidR="00EB79A0" w14:paraId="4B7289AA" w14:textId="77777777" w:rsidTr="00EB79A0">
        <w:trPr>
          <w:trHeight w:val="547"/>
        </w:trPr>
        <w:tc>
          <w:tcPr>
            <w:tcW w:w="2466" w:type="dxa"/>
            <w:vAlign w:val="center"/>
          </w:tcPr>
          <w:p w14:paraId="26059761" w14:textId="041812E8" w:rsidR="00EB79A0" w:rsidRPr="00EB79A0" w:rsidRDefault="00EB79A0" w:rsidP="00EB79A0">
            <w:pPr>
              <w:widowControl/>
              <w:jc w:val="center"/>
              <w:rPr>
                <w:rFonts w:asciiTheme="minorEastAsia" w:hAnsiTheme="minorEastAsia" w:hint="eastAsia"/>
                <w:bCs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合计</w:t>
            </w:r>
          </w:p>
        </w:tc>
        <w:tc>
          <w:tcPr>
            <w:tcW w:w="2151" w:type="dxa"/>
            <w:vAlign w:val="center"/>
          </w:tcPr>
          <w:p w14:paraId="3F8D2367" w14:textId="23337871" w:rsidR="00EB79A0" w:rsidRDefault="00EB79A0" w:rsidP="00EB79A0">
            <w:pPr>
              <w:widowControl/>
              <w:jc w:val="center"/>
              <w:rPr>
                <w:rFonts w:asciiTheme="minorEastAsia" w:hAnsiTheme="minorEastAsia" w:hint="eastAsia"/>
                <w:bCs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1</w:t>
            </w:r>
            <w:r>
              <w:rPr>
                <w:rFonts w:asciiTheme="minorEastAsia" w:hAnsiTheme="minorEastAsia"/>
                <w:bCs/>
                <w:color w:val="000000"/>
                <w:szCs w:val="21"/>
              </w:rPr>
              <w:t>320744.28</w:t>
            </w:r>
          </w:p>
        </w:tc>
        <w:tc>
          <w:tcPr>
            <w:tcW w:w="1927" w:type="dxa"/>
            <w:vAlign w:val="center"/>
          </w:tcPr>
          <w:p w14:paraId="249404FB" w14:textId="607473DC" w:rsidR="00EB79A0" w:rsidRDefault="00EB79A0" w:rsidP="00EB79A0">
            <w:pPr>
              <w:widowControl/>
              <w:jc w:val="center"/>
              <w:rPr>
                <w:rFonts w:asciiTheme="minorEastAsia" w:hAnsiTheme="minorEastAsia"/>
                <w:bCs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1</w:t>
            </w:r>
            <w:r>
              <w:rPr>
                <w:rFonts w:asciiTheme="minorEastAsia" w:hAnsiTheme="minorEastAsia"/>
                <w:bCs/>
                <w:color w:val="000000"/>
                <w:szCs w:val="21"/>
              </w:rPr>
              <w:t>320519.06</w:t>
            </w:r>
          </w:p>
        </w:tc>
        <w:tc>
          <w:tcPr>
            <w:tcW w:w="2058" w:type="dxa"/>
            <w:vAlign w:val="center"/>
          </w:tcPr>
          <w:p w14:paraId="5D8FCD80" w14:textId="42E0A7A1" w:rsidR="00EB79A0" w:rsidRDefault="005D2F5B" w:rsidP="00EB79A0">
            <w:pPr>
              <w:widowControl/>
              <w:jc w:val="center"/>
              <w:rPr>
                <w:rFonts w:asciiTheme="minorEastAsia" w:hAnsiTheme="minorEastAsia" w:hint="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2</w:t>
            </w:r>
            <w:r>
              <w:rPr>
                <w:rFonts w:asciiTheme="minorEastAsia" w:hAnsiTheme="minorEastAsia"/>
                <w:kern w:val="0"/>
                <w:szCs w:val="21"/>
              </w:rPr>
              <w:t>25.22</w:t>
            </w:r>
          </w:p>
        </w:tc>
        <w:tc>
          <w:tcPr>
            <w:tcW w:w="5009" w:type="dxa"/>
            <w:vAlign w:val="center"/>
          </w:tcPr>
          <w:p w14:paraId="70CB89CE" w14:textId="77777777" w:rsidR="00EB79A0" w:rsidRPr="00EB79A0" w:rsidRDefault="00EB79A0" w:rsidP="00EB79A0">
            <w:pPr>
              <w:widowControl/>
              <w:jc w:val="center"/>
              <w:rPr>
                <w:rFonts w:asciiTheme="minorEastAsia" w:hAnsiTheme="minorEastAsia" w:hint="eastAsia"/>
                <w:kern w:val="0"/>
                <w:szCs w:val="21"/>
              </w:rPr>
            </w:pPr>
          </w:p>
        </w:tc>
      </w:tr>
      <w:tr w:rsidR="00EB79A0" w14:paraId="3673243F" w14:textId="77777777" w:rsidTr="00EB79A0">
        <w:trPr>
          <w:trHeight w:val="547"/>
        </w:trPr>
        <w:tc>
          <w:tcPr>
            <w:tcW w:w="2466" w:type="dxa"/>
            <w:vAlign w:val="center"/>
          </w:tcPr>
          <w:p w14:paraId="18515ACC" w14:textId="7128624F" w:rsidR="00EB79A0" w:rsidRDefault="00EB79A0">
            <w:pPr>
              <w:widowControl/>
              <w:jc w:val="center"/>
              <w:rPr>
                <w:rFonts w:asciiTheme="minorEastAsia" w:hAnsiTheme="minorEastAsia"/>
                <w:bCs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总计</w:t>
            </w:r>
          </w:p>
        </w:tc>
        <w:tc>
          <w:tcPr>
            <w:tcW w:w="11146" w:type="dxa"/>
            <w:gridSpan w:val="4"/>
            <w:vAlign w:val="center"/>
          </w:tcPr>
          <w:p w14:paraId="04150BD2" w14:textId="4AA7B62F" w:rsidR="00EB79A0" w:rsidRDefault="00EB79A0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1</w:t>
            </w:r>
            <w:r>
              <w:rPr>
                <w:rFonts w:asciiTheme="minorEastAsia" w:hAnsiTheme="minorEastAsia"/>
                <w:kern w:val="0"/>
                <w:szCs w:val="21"/>
              </w:rPr>
              <w:t>320744.28</w:t>
            </w:r>
            <w:r>
              <w:rPr>
                <w:rFonts w:asciiTheme="minorEastAsia" w:hAnsiTheme="minorEastAsia" w:hint="eastAsia"/>
                <w:kern w:val="0"/>
                <w:szCs w:val="21"/>
              </w:rPr>
              <w:t>吨</w:t>
            </w:r>
          </w:p>
        </w:tc>
      </w:tr>
    </w:tbl>
    <w:p w14:paraId="7A425E20" w14:textId="77777777" w:rsidR="00583C9A" w:rsidRDefault="00000000">
      <w:pPr>
        <w:widowControl/>
        <w:shd w:val="clear" w:color="auto" w:fill="FFFFFF"/>
        <w:spacing w:after="195" w:line="293" w:lineRule="atLeast"/>
        <w:jc w:val="left"/>
        <w:rPr>
          <w:rFonts w:ascii="仿宋" w:eastAsia="仿宋" w:hAnsi="仿宋"/>
          <w:b/>
          <w:kern w:val="0"/>
          <w:sz w:val="24"/>
          <w:szCs w:val="24"/>
        </w:rPr>
      </w:pPr>
      <w:r>
        <w:rPr>
          <w:rFonts w:ascii="仿宋" w:eastAsia="仿宋" w:hAnsi="仿宋"/>
          <w:b/>
          <w:kern w:val="0"/>
          <w:sz w:val="24"/>
          <w:szCs w:val="24"/>
        </w:rPr>
        <w:br w:type="textWrapping" w:clear="all"/>
      </w:r>
    </w:p>
    <w:sectPr w:rsidR="00583C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MyYzY3NjhiNmEyY2EwNmVlYjFmM2JlNDVhZDJhMWYifQ=="/>
  </w:docVars>
  <w:rsids>
    <w:rsidRoot w:val="00CC701E"/>
    <w:rsid w:val="000301EF"/>
    <w:rsid w:val="000D48B1"/>
    <w:rsid w:val="000D5FA2"/>
    <w:rsid w:val="000E08E4"/>
    <w:rsid w:val="00134091"/>
    <w:rsid w:val="001E1073"/>
    <w:rsid w:val="00213748"/>
    <w:rsid w:val="0034453C"/>
    <w:rsid w:val="00365E9D"/>
    <w:rsid w:val="003756F1"/>
    <w:rsid w:val="003B193E"/>
    <w:rsid w:val="003B4F6F"/>
    <w:rsid w:val="004C76A2"/>
    <w:rsid w:val="00502194"/>
    <w:rsid w:val="00583C9A"/>
    <w:rsid w:val="00590424"/>
    <w:rsid w:val="005A274E"/>
    <w:rsid w:val="005D2F5B"/>
    <w:rsid w:val="0063170E"/>
    <w:rsid w:val="00661BB6"/>
    <w:rsid w:val="006846F0"/>
    <w:rsid w:val="006D0937"/>
    <w:rsid w:val="008658AA"/>
    <w:rsid w:val="00877664"/>
    <w:rsid w:val="008E1362"/>
    <w:rsid w:val="009C03E6"/>
    <w:rsid w:val="00AB2531"/>
    <w:rsid w:val="00B63136"/>
    <w:rsid w:val="00C43E6D"/>
    <w:rsid w:val="00C66E87"/>
    <w:rsid w:val="00CC701E"/>
    <w:rsid w:val="00CF2BB5"/>
    <w:rsid w:val="00D5087D"/>
    <w:rsid w:val="00D65D4C"/>
    <w:rsid w:val="00E20887"/>
    <w:rsid w:val="00EB79A0"/>
    <w:rsid w:val="00FD2EBC"/>
    <w:rsid w:val="00FD5362"/>
    <w:rsid w:val="3CAA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BA35A"/>
  <w15:docId w15:val="{D01FD5B3-F7A8-4D3A-82FE-77DBBBB5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吕恒忠</dc:creator>
  <cp:lastModifiedBy>超 王</cp:lastModifiedBy>
  <cp:revision>3</cp:revision>
  <dcterms:created xsi:type="dcterms:W3CDTF">2024-02-02T02:31:00Z</dcterms:created>
  <dcterms:modified xsi:type="dcterms:W3CDTF">2024-02-02T02:42:00Z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2496A749E6314F4A8E7A1D484A06B6B8_12</vt:lpwstr>
  </property>
</Properties>
</file>